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A7" w:rsidRDefault="00584E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990AA7" w:rsidRDefault="00584E0E">
      <w:pPr>
        <w:spacing w:after="0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заместителя начальника отдела общего промышленного надзора по Владимирской и Ивановской областям Центрального управления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Ростехнадзора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Шишова Дмитрия Николаевича на тему: «Основные показатели надзорной деятельности отдела общего промышленного надзора по Вл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адимирской и Ивановской областям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br/>
        <w:t>по итогам 2022 года»</w:t>
      </w:r>
    </w:p>
    <w:p w:rsidR="00990AA7" w:rsidRDefault="00990A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AA7" w:rsidRDefault="00990A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в своём докладе я расскажу о результатах работы отдела общего промышленного надзора по Владимирской и Ивановской областям Центрального управления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Ростехнадзора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итогам 2022 года.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Отдел осущ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ествляет контрольно-надзорные полномочия в отношении организаций, осуществляющих эксплуатацию опасных производственных объектов. По состоянию на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отчетный период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1410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поднадзорных организаций эксплуатируют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2 792 опасных производственных объекта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(в том чи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сле: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класс – 9 объектов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BE165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класс – 1 724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класс – 1 059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);</w:t>
      </w:r>
    </w:p>
    <w:p w:rsidR="00990AA7" w:rsidRDefault="00584E0E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1. Аварии, несчастные случаи, инциденты.</w:t>
      </w:r>
    </w:p>
    <w:p w:rsidR="00990AA7" w:rsidRDefault="00990AA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  <w:shd w:val="clear" w:color="auto" w:fill="FFFFFF"/>
        </w:rPr>
      </w:pPr>
    </w:p>
    <w:p w:rsidR="00990AA7" w:rsidRDefault="00584E0E" w:rsidP="003150A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В 2022 году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территории Владимирской и Ивановской областей на объектах промышленного надзора несчастные случаи не зарегистрированы, но произошла 1 авария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>
        <w:rPr>
          <w:rFonts w:ascii="Times New Roman" w:hAnsi="Times New Roman" w:cs="Times New Roman"/>
          <w:sz w:val="32"/>
          <w:szCs w:val="32"/>
        </w:rPr>
        <w:t>на опасном производственном объекте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Владимиртеплогаз</w:t>
      </w:r>
      <w:proofErr w:type="spellEnd"/>
      <w:r>
        <w:rPr>
          <w:rFonts w:ascii="Times New Roman" w:hAnsi="Times New Roman" w:cs="Times New Roman"/>
          <w:sz w:val="32"/>
          <w:szCs w:val="32"/>
        </w:rPr>
        <w:t>» «Система тепло</w:t>
      </w:r>
      <w:r>
        <w:rPr>
          <w:rFonts w:ascii="Times New Roman" w:hAnsi="Times New Roman" w:cs="Times New Roman"/>
          <w:sz w:val="32"/>
          <w:szCs w:val="32"/>
        </w:rPr>
        <w:t xml:space="preserve">снабжения МО округ Муром», рег. № А15-03493-0038, 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 xml:space="preserve"> класса опасности,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произошло обрушение кровли в котельной).</w:t>
      </w:r>
    </w:p>
    <w:p w:rsidR="00990AA7" w:rsidRDefault="00584E0E">
      <w:pPr>
        <w:spacing w:after="0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2022 году произошло 20 инцидентов, в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>сравнении с аналогичным периодом прошлого года (13 инцидентов за 2021 год) количество инцидентов увеличи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>лось на 54 %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Рост количества инцидентов связан с увеличением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повреждений, произошедших на тепловых сетях по причине их физического износа</w:t>
      </w:r>
      <w:r w:rsidR="003150A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990AA7" w:rsidRDefault="00584E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целях профилактики травматизма отделом проводится анализ производственного травматизма на опасных производственных </w:t>
      </w:r>
      <w:r>
        <w:rPr>
          <w:rFonts w:ascii="Times New Roman" w:hAnsi="Times New Roman" w:cs="Times New Roman"/>
          <w:sz w:val="32"/>
          <w:szCs w:val="32"/>
        </w:rPr>
        <w:t>объектах с доведением информации до поднадзорных организаций. В информации отражаются рекомендуемые мероприятия по снижению количества несчастных случаев на производстве. Также при проведении контрольно-надзорных мероприятий должностными лицами отдела перс</w:t>
      </w:r>
      <w:r>
        <w:rPr>
          <w:rFonts w:ascii="Times New Roman" w:hAnsi="Times New Roman" w:cs="Times New Roman"/>
          <w:sz w:val="32"/>
          <w:szCs w:val="32"/>
        </w:rPr>
        <w:t>оналу организаций указывается на необходимость осуществления конкретных мер по недопущению несчастных случаев на производстве.</w:t>
      </w:r>
    </w:p>
    <w:p w:rsidR="00990AA7" w:rsidRDefault="00990A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990AA7" w:rsidRDefault="00584E0E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2. Проведение проверок.</w:t>
      </w:r>
    </w:p>
    <w:p w:rsidR="00990AA7" w:rsidRDefault="00990AA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90AA7" w:rsidRDefault="00990AA7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tbl>
      <w:tblPr>
        <w:tblStyle w:val="af3"/>
        <w:tblW w:w="10488" w:type="dxa"/>
        <w:tblLayout w:type="fixed"/>
        <w:tblLook w:val="04A0" w:firstRow="1" w:lastRow="0" w:firstColumn="1" w:lastColumn="0" w:noHBand="0" w:noVBand="1"/>
      </w:tblPr>
      <w:tblGrid>
        <w:gridCol w:w="1984"/>
        <w:gridCol w:w="4252"/>
        <w:gridCol w:w="4252"/>
      </w:tblGrid>
      <w:tr w:rsidR="00990AA7">
        <w:trPr>
          <w:trHeight w:val="567"/>
        </w:trPr>
        <w:tc>
          <w:tcPr>
            <w:tcW w:w="1984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мес.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</w:tc>
        <w:tc>
          <w:tcPr>
            <w:tcW w:w="4252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Плановые</w:t>
            </w:r>
          </w:p>
        </w:tc>
        <w:tc>
          <w:tcPr>
            <w:tcW w:w="4252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Внеплановые</w:t>
            </w:r>
          </w:p>
        </w:tc>
      </w:tr>
      <w:tr w:rsidR="00990AA7">
        <w:trPr>
          <w:trHeight w:val="567"/>
        </w:trPr>
        <w:tc>
          <w:tcPr>
            <w:tcW w:w="1984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</w:tc>
        <w:tc>
          <w:tcPr>
            <w:tcW w:w="4252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</w:t>
            </w:r>
          </w:p>
        </w:tc>
        <w:tc>
          <w:tcPr>
            <w:tcW w:w="4252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214</w:t>
            </w:r>
          </w:p>
        </w:tc>
      </w:tr>
      <w:tr w:rsidR="00990AA7">
        <w:trPr>
          <w:trHeight w:val="567"/>
        </w:trPr>
        <w:tc>
          <w:tcPr>
            <w:tcW w:w="1984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</w:tc>
        <w:tc>
          <w:tcPr>
            <w:tcW w:w="4252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4252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142</w:t>
            </w:r>
          </w:p>
        </w:tc>
      </w:tr>
      <w:tr w:rsidR="00990AA7">
        <w:trPr>
          <w:trHeight w:val="567"/>
        </w:trPr>
        <w:tc>
          <w:tcPr>
            <w:tcW w:w="1984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4252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↓81</w:t>
            </w:r>
          </w:p>
        </w:tc>
        <w:tc>
          <w:tcPr>
            <w:tcW w:w="4252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↓34</w:t>
            </w:r>
          </w:p>
        </w:tc>
      </w:tr>
    </w:tbl>
    <w:p w:rsidR="00990AA7" w:rsidRDefault="00990AA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</w:pPr>
    </w:p>
    <w:p w:rsidR="00990AA7" w:rsidRDefault="00990AA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990AA7" w:rsidRDefault="00584E0E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Внеплановые проверки</w:t>
      </w:r>
    </w:p>
    <w:p w:rsidR="00990AA7" w:rsidRDefault="00990AA7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</w:pPr>
    </w:p>
    <w:tbl>
      <w:tblPr>
        <w:tblStyle w:val="af3"/>
        <w:tblW w:w="10489" w:type="dxa"/>
        <w:tblLayout w:type="fixed"/>
        <w:tblLook w:val="04A0" w:firstRow="1" w:lastRow="0" w:firstColumn="1" w:lastColumn="0" w:noHBand="0" w:noVBand="1"/>
      </w:tblPr>
      <w:tblGrid>
        <w:gridCol w:w="1702"/>
        <w:gridCol w:w="2548"/>
        <w:gridCol w:w="3119"/>
        <w:gridCol w:w="3120"/>
      </w:tblGrid>
      <w:tr w:rsidR="00990AA7">
        <w:trPr>
          <w:trHeight w:val="850"/>
        </w:trPr>
        <w:tc>
          <w:tcPr>
            <w:tcW w:w="1701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мес.</w:t>
            </w:r>
          </w:p>
        </w:tc>
        <w:tc>
          <w:tcPr>
            <w:tcW w:w="2548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КВП</w:t>
            </w:r>
          </w:p>
        </w:tc>
        <w:tc>
          <w:tcPr>
            <w:tcW w:w="3119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Соискатели/</w:t>
            </w:r>
          </w:p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лицензиаты</w:t>
            </w:r>
          </w:p>
        </w:tc>
        <w:tc>
          <w:tcPr>
            <w:tcW w:w="3120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Иные</w:t>
            </w:r>
          </w:p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основания</w:t>
            </w:r>
          </w:p>
        </w:tc>
      </w:tr>
      <w:tr w:rsidR="00990AA7">
        <w:trPr>
          <w:trHeight w:val="1701"/>
        </w:trPr>
        <w:tc>
          <w:tcPr>
            <w:tcW w:w="1701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2021:</w:t>
            </w:r>
          </w:p>
        </w:tc>
        <w:tc>
          <w:tcPr>
            <w:tcW w:w="2548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152</w:t>
            </w:r>
          </w:p>
        </w:tc>
        <w:tc>
          <w:tcPr>
            <w:tcW w:w="3119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3120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(по угрозе)</w:t>
            </w:r>
          </w:p>
        </w:tc>
      </w:tr>
      <w:tr w:rsidR="00990AA7">
        <w:trPr>
          <w:trHeight w:val="1417"/>
        </w:trPr>
        <w:tc>
          <w:tcPr>
            <w:tcW w:w="1701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2022:</w:t>
            </w:r>
          </w:p>
        </w:tc>
        <w:tc>
          <w:tcPr>
            <w:tcW w:w="2548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3119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3120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(по угрозе)</w:t>
            </w:r>
          </w:p>
        </w:tc>
      </w:tr>
      <w:tr w:rsidR="00990AA7">
        <w:trPr>
          <w:trHeight w:val="567"/>
        </w:trPr>
        <w:tc>
          <w:tcPr>
            <w:tcW w:w="1701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%</w:t>
            </w:r>
          </w:p>
        </w:tc>
        <w:tc>
          <w:tcPr>
            <w:tcW w:w="2548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↓46</w:t>
            </w:r>
          </w:p>
        </w:tc>
        <w:tc>
          <w:tcPr>
            <w:tcW w:w="3119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↓11</w:t>
            </w:r>
          </w:p>
        </w:tc>
        <w:tc>
          <w:tcPr>
            <w:tcW w:w="3120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↑50</w:t>
            </w:r>
          </w:p>
        </w:tc>
      </w:tr>
    </w:tbl>
    <w:p w:rsidR="00990AA7" w:rsidRDefault="00990AA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990AA7" w:rsidRDefault="00584E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Уменьшение показателей по проведению контрольных (надзорных) мероприятий и их результатов связано с вступлением в силу с 10 марта </w:t>
      </w:r>
      <w:r w:rsidR="008C7320"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2022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г. постановления Правительства Российской Федерации от 10 марта 2022 г. № 336 «</w:t>
      </w:r>
      <w:r>
        <w:rPr>
          <w:rFonts w:ascii="Times New Roman" w:eastAsia="Times New Roman" w:hAnsi="Times New Roman" w:cs="Times New Roman"/>
          <w:color w:val="040C28"/>
          <w:sz w:val="32"/>
          <w:szCs w:val="32"/>
          <w:lang w:eastAsia="ar-SA"/>
        </w:rPr>
        <w:t>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990AA7" w:rsidRDefault="00990AA7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</w:pPr>
    </w:p>
    <w:p w:rsidR="00990AA7" w:rsidRDefault="00584E0E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Результативные и безрезультативные проверки</w:t>
      </w:r>
    </w:p>
    <w:p w:rsidR="00990AA7" w:rsidRDefault="00990AA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tbl>
      <w:tblPr>
        <w:tblStyle w:val="af3"/>
        <w:tblW w:w="10452" w:type="dxa"/>
        <w:tblLayout w:type="fixed"/>
        <w:tblLook w:val="04A0" w:firstRow="1" w:lastRow="0" w:firstColumn="1" w:lastColumn="0" w:noHBand="0" w:noVBand="1"/>
      </w:tblPr>
      <w:tblGrid>
        <w:gridCol w:w="3193"/>
        <w:gridCol w:w="1764"/>
        <w:gridCol w:w="3077"/>
        <w:gridCol w:w="2418"/>
      </w:tblGrid>
      <w:tr w:rsidR="00990AA7">
        <w:trPr>
          <w:trHeight w:val="850"/>
        </w:trPr>
        <w:tc>
          <w:tcPr>
            <w:tcW w:w="3192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Результативность</w:t>
            </w:r>
          </w:p>
        </w:tc>
        <w:tc>
          <w:tcPr>
            <w:tcW w:w="1764" w:type="dxa"/>
            <w:vAlign w:val="center"/>
          </w:tcPr>
          <w:p w:rsidR="00990AA7" w:rsidRPr="008C7320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</w:t>
            </w:r>
            <w:r w:rsidRPr="008C73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077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Плановые</w:t>
            </w:r>
          </w:p>
        </w:tc>
        <w:tc>
          <w:tcPr>
            <w:tcW w:w="2418" w:type="dxa"/>
            <w:vAlign w:val="center"/>
          </w:tcPr>
          <w:p w:rsidR="00990AA7" w:rsidRDefault="00584E0E" w:rsidP="00BE1651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Внеплановые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 согласованию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органами прокуратуры)</w:t>
            </w:r>
          </w:p>
        </w:tc>
      </w:tr>
      <w:tr w:rsidR="00990AA7">
        <w:trPr>
          <w:trHeight w:val="1417"/>
        </w:trPr>
        <w:tc>
          <w:tcPr>
            <w:tcW w:w="3192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Результативные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</w:tc>
        <w:tc>
          <w:tcPr>
            <w:tcW w:w="1764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3077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418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990AA7">
        <w:trPr>
          <w:trHeight w:val="1417"/>
        </w:trPr>
        <w:tc>
          <w:tcPr>
            <w:tcW w:w="3192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Безрезультативные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</w:tc>
        <w:tc>
          <w:tcPr>
            <w:tcW w:w="1764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077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18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</w:tbl>
    <w:p w:rsidR="00990AA7" w:rsidRDefault="00990AA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Из проведённых в 2022 г.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плановых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проверок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30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результативные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Количество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плановых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проверок, по результатам которых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не выявлено нарушений –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что составляет 3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%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 общего количества проведённых плановых проверок.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При этом следует отметить, что в ходе проведения плановых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и внеплановых проверок в 2022 г. выявлено и предписано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к устранению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961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нарушение (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плановые – 267, внеплановые – 694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) требо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ваний законодательства в области промышленной безопасности</w:t>
      </w:r>
      <w:r>
        <w:rPr>
          <w:rFonts w:ascii="Times New Roman" w:hAnsi="Times New Roman" w:cs="Times New Roman"/>
          <w:color w:val="C9211E"/>
          <w:sz w:val="32"/>
          <w:szCs w:val="32"/>
          <w:shd w:val="clear" w:color="auto" w:fill="FFFFFF"/>
        </w:rPr>
        <w:t>.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За 12 месяцев 2021 г. выявлено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2 457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нарушений. Снижение показателя составляет 61 %.</w:t>
      </w:r>
    </w:p>
    <w:p w:rsidR="00990AA7" w:rsidRDefault="00584E0E">
      <w:pPr>
        <w:pStyle w:val="ac"/>
        <w:tabs>
          <w:tab w:val="left" w:pos="738"/>
          <w:tab w:val="left" w:pos="763"/>
        </w:tabs>
        <w:spacing w:after="0" w:line="360" w:lineRule="auto"/>
        <w:ind w:left="0" w:firstLine="567"/>
        <w:jc w:val="both"/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результатам проведенных проверок составлено 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89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протоколов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об административных правонарушениях в отношении юр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идических лиц,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89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– в отношении должностных.</w:t>
      </w:r>
    </w:p>
    <w:p w:rsidR="00990AA7" w:rsidRDefault="00584E0E">
      <w:pPr>
        <w:pStyle w:val="ac"/>
        <w:tabs>
          <w:tab w:val="left" w:pos="738"/>
          <w:tab w:val="left" w:pos="76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результатам рассмотрения дел об административных правонарушениях в отношении юридических и должностных лиц вынесены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постановления о назначении административного наказания в виде административного штрафа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Составлено 13 протоколов о временном запрете деятельности, по результатам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рассмотрения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которых решением суда приостановлена деятельность 5 организаций: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 ООО «Бакулин моторс групп»;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 ООО «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Владимиртеплогаз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»;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 ООО «Поворот»;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 ООО «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ГорСтройСервис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»;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 АО «А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грофирма «Суздальские зори».</w:t>
      </w:r>
    </w:p>
    <w:p w:rsidR="00990AA7" w:rsidRDefault="00584E0E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Показатели работы надзорных отделов:</w:t>
      </w:r>
    </w:p>
    <w:p w:rsidR="00990AA7" w:rsidRDefault="00990AA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Промышленный надзор:</w:t>
      </w:r>
    </w:p>
    <w:p w:rsidR="00990AA7" w:rsidRDefault="00584E0E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Результативность надзора (количество выявленных нарушений, отнесённое к количеству проведённых обследований) за 2022 г. составила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5,6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нарушений на одно обследование.</w:t>
      </w:r>
    </w:p>
    <w:p w:rsidR="00990AA7" w:rsidRDefault="00584E0E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Нагрузка инспекторского состава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отдела промышленного надзора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за 2022 г. составила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пров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ерки в месяц на одного инспектора.</w:t>
      </w:r>
    </w:p>
    <w:p w:rsidR="00990AA7" w:rsidRDefault="00990AA7">
      <w:pPr>
        <w:spacing w:after="0" w:line="240" w:lineRule="auto"/>
        <w:ind w:left="709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990AA7" w:rsidRDefault="00584E0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3. Административное производство.</w:t>
      </w:r>
    </w:p>
    <w:p w:rsidR="00990AA7" w:rsidRDefault="00990AA7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 2022 году: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вынесено 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предупреждений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(за 12 месяцев 2021 г. –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41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);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наложено 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178 ш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трафов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(за 12 месяцев 2021 г. – 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346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);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осуществлено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0 дисквалификаций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(за 12 месяцев 2021 г. –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);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направлено в суд 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13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протоколов о ВЗД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по результатам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рассмотрения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которых осуществлено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5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административных приостановлений деятельности (за 12 месяцев 2021 г. – 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протоколов, 7 ВЗД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).</w:t>
      </w:r>
    </w:p>
    <w:p w:rsidR="00990AA7" w:rsidRDefault="00990AA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990AA7" w:rsidRDefault="00584E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  <w:t>Информация о правонарушениях, выявленных при осуществлении государственного контроля (надзора), материалы</w:t>
      </w:r>
      <w:r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  <w:br/>
        <w:t>по которым направлены в правоохранительные органы</w:t>
      </w:r>
      <w:r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  <w:br/>
        <w:t>для возбуждения уголовных дел.</w:t>
      </w:r>
    </w:p>
    <w:p w:rsidR="00990AA7" w:rsidRDefault="00990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0AA7" w:rsidRDefault="00584E0E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2021 г.</w:t>
      </w:r>
      <w:r>
        <w:rPr>
          <w:rFonts w:ascii="Times New Roman" w:hAnsi="Times New Roman" w:cs="Times New Roman"/>
          <w:sz w:val="32"/>
          <w:szCs w:val="32"/>
        </w:rPr>
        <w:t xml:space="preserve"> при осуществлении государственного контроля (надзора) выявлено </w:t>
      </w:r>
      <w:r>
        <w:rPr>
          <w:rFonts w:ascii="Times New Roman" w:hAnsi="Times New Roman" w:cs="Times New Roman"/>
          <w:b/>
          <w:bCs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правонарушений, материалы по которым направлены</w:t>
      </w:r>
      <w:r>
        <w:rPr>
          <w:rFonts w:ascii="Times New Roman" w:hAnsi="Times New Roman" w:cs="Times New Roman"/>
          <w:sz w:val="32"/>
          <w:szCs w:val="32"/>
        </w:rPr>
        <w:br/>
        <w:t>в правоохранительные органы для возбуждения уголовных дел.</w:t>
      </w:r>
    </w:p>
    <w:p w:rsidR="00990AA7" w:rsidRDefault="00584E0E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2022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 xml:space="preserve"> при осуществлении государственного контроля (надзора) выявлено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правона</w:t>
      </w:r>
      <w:r>
        <w:rPr>
          <w:rFonts w:ascii="Times New Roman" w:hAnsi="Times New Roman" w:cs="Times New Roman"/>
          <w:sz w:val="32"/>
          <w:szCs w:val="32"/>
        </w:rPr>
        <w:t>рушения, материалы по которым направлены</w:t>
      </w:r>
      <w:r>
        <w:rPr>
          <w:rFonts w:ascii="Times New Roman" w:hAnsi="Times New Roman" w:cs="Times New Roman"/>
          <w:sz w:val="32"/>
          <w:szCs w:val="32"/>
        </w:rPr>
        <w:br/>
        <w:t>в правоохранительные органы для возбуждения уголовных дел.</w:t>
      </w:r>
    </w:p>
    <w:p w:rsidR="00990AA7" w:rsidRDefault="00990A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9211E"/>
          <w:sz w:val="32"/>
          <w:szCs w:val="32"/>
        </w:rPr>
      </w:pPr>
    </w:p>
    <w:p w:rsidR="00990AA7" w:rsidRDefault="00584E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работе с организациями, не имеющими лицензию на осуществление деятельности по эксплуатации взрывопожароопасных и химически опасных производств</w:t>
      </w:r>
      <w:r>
        <w:rPr>
          <w:rFonts w:ascii="Times New Roman" w:hAnsi="Times New Roman" w:cs="Times New Roman"/>
          <w:b/>
          <w:sz w:val="32"/>
          <w:szCs w:val="32"/>
        </w:rPr>
        <w:t>енных объектов I, II и III классов опасности</w:t>
      </w:r>
    </w:p>
    <w:p w:rsidR="00990AA7" w:rsidRDefault="00990A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AA7" w:rsidRDefault="00584E0E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состоянию на 1 января 2022 г. на территории двух областей 60 организаций осуществляли деятельность без лицензии.</w:t>
      </w:r>
    </w:p>
    <w:p w:rsidR="00990AA7" w:rsidRDefault="00990AA7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990AA7" w:rsidRDefault="00584E0E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За период с 1 января 2022 г. по настоящее время:</w:t>
      </w:r>
    </w:p>
    <w:p w:rsidR="00990AA7" w:rsidRDefault="00584E0E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территории Ивановской области получили</w:t>
      </w:r>
      <w:r>
        <w:rPr>
          <w:rFonts w:ascii="Times New Roman" w:hAnsi="Times New Roman" w:cs="Times New Roman"/>
          <w:sz w:val="32"/>
          <w:szCs w:val="32"/>
        </w:rPr>
        <w:t xml:space="preserve"> лицензии — 12 организаций;</w:t>
      </w:r>
    </w:p>
    <w:p w:rsidR="00990AA7" w:rsidRDefault="00584E0E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территории Владимирской области пол</w:t>
      </w:r>
      <w:r w:rsidR="008C7320">
        <w:rPr>
          <w:rFonts w:ascii="Times New Roman" w:hAnsi="Times New Roman" w:cs="Times New Roman"/>
          <w:sz w:val="32"/>
          <w:szCs w:val="32"/>
        </w:rPr>
        <w:t>учили лицензии — 11 организаций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990AA7" w:rsidRDefault="00990AA7">
      <w:pPr>
        <w:spacing w:after="0" w:line="240" w:lineRule="auto"/>
        <w:ind w:firstLine="709"/>
        <w:jc w:val="both"/>
      </w:pPr>
    </w:p>
    <w:p w:rsidR="00990AA7" w:rsidRDefault="00584E0E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32"/>
          <w:szCs w:val="32"/>
        </w:rPr>
        <w:t>В настоящее время, с учетом вновь зарегистрированных объ</w:t>
      </w:r>
      <w:r w:rsidR="008C7320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ктов, деятельность без лицензии </w:t>
      </w:r>
      <w:r w:rsidR="008C7320">
        <w:rPr>
          <w:rFonts w:ascii="Times New Roman" w:hAnsi="Times New Roman" w:cs="Times New Roman"/>
          <w:sz w:val="32"/>
          <w:szCs w:val="32"/>
        </w:rPr>
        <w:t>осуществляется 47 организациями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90AA7" w:rsidRDefault="00990A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AA7" w:rsidRDefault="00584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Отделом приняты следующие меры</w:t>
      </w:r>
      <w:r>
        <w:rPr>
          <w:rFonts w:ascii="Times New Roman" w:hAnsi="Times New Roman" w:cs="Times New Roman"/>
          <w:b/>
          <w:sz w:val="32"/>
          <w:szCs w:val="32"/>
        </w:rPr>
        <w:t>, направленные на получение организациями соответствующей лицензии</w:t>
      </w:r>
    </w:p>
    <w:p w:rsidR="00990AA7" w:rsidRDefault="00990A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в адрес </w:t>
      </w:r>
      <w:r>
        <w:rPr>
          <w:rFonts w:ascii="Times New Roman" w:hAnsi="Times New Roman" w:cs="Times New Roman"/>
          <w:b/>
          <w:sz w:val="32"/>
          <w:szCs w:val="32"/>
        </w:rPr>
        <w:t xml:space="preserve">всех </w:t>
      </w:r>
      <w:r>
        <w:rPr>
          <w:rFonts w:ascii="Times New Roman" w:hAnsi="Times New Roman" w:cs="Times New Roman"/>
          <w:sz w:val="32"/>
          <w:szCs w:val="32"/>
        </w:rPr>
        <w:t xml:space="preserve">предприятий, эксплуатирующих ОПО без лицензии, были объявлены </w:t>
      </w:r>
      <w:r>
        <w:rPr>
          <w:rFonts w:ascii="Times New Roman" w:hAnsi="Times New Roman" w:cs="Times New Roman"/>
          <w:b/>
          <w:sz w:val="32"/>
          <w:szCs w:val="32"/>
        </w:rPr>
        <w:t>предостережения</w:t>
      </w:r>
      <w:r>
        <w:rPr>
          <w:rFonts w:ascii="Times New Roman" w:hAnsi="Times New Roman" w:cs="Times New Roman"/>
          <w:sz w:val="32"/>
          <w:szCs w:val="32"/>
        </w:rPr>
        <w:t xml:space="preserve"> о недопустимости нарушения обязательных требований;</w:t>
      </w: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в отношении организаций проведено 29 внеп</w:t>
      </w:r>
      <w:r>
        <w:rPr>
          <w:rFonts w:ascii="Times New Roman" w:hAnsi="Times New Roman" w:cs="Times New Roman"/>
          <w:sz w:val="32"/>
          <w:szCs w:val="32"/>
        </w:rPr>
        <w:t>лановых контрольных (надзорных) мероприятий, по результатам которых применялись меры административного воздействия, в том числе в виде административного приостановления деятельности;</w:t>
      </w:r>
    </w:p>
    <w:p w:rsidR="00990AA7" w:rsidRDefault="00584E0E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– направлены </w:t>
      </w:r>
      <w:r>
        <w:rPr>
          <w:rFonts w:ascii="Times New Roman" w:hAnsi="Times New Roman" w:cs="Times New Roman"/>
          <w:b/>
          <w:sz w:val="32"/>
          <w:szCs w:val="32"/>
        </w:rPr>
        <w:t>письма о принятии мер</w:t>
      </w:r>
      <w:r>
        <w:rPr>
          <w:rFonts w:ascii="Times New Roman" w:hAnsi="Times New Roman" w:cs="Times New Roman"/>
          <w:sz w:val="32"/>
          <w:szCs w:val="32"/>
        </w:rPr>
        <w:t xml:space="preserve"> в отношении всех организаций, осуществ</w:t>
      </w:r>
      <w:r>
        <w:rPr>
          <w:rFonts w:ascii="Times New Roman" w:hAnsi="Times New Roman" w:cs="Times New Roman"/>
          <w:sz w:val="32"/>
          <w:szCs w:val="32"/>
        </w:rPr>
        <w:t>ляющих эксплуатацию опасных производственных объектов</w:t>
      </w:r>
      <w:r>
        <w:rPr>
          <w:rFonts w:ascii="Times New Roman" w:hAnsi="Times New Roman" w:cs="Times New Roman"/>
          <w:sz w:val="32"/>
          <w:szCs w:val="32"/>
        </w:rPr>
        <w:br/>
        <w:t>без соответствующей лицензии:</w:t>
      </w:r>
    </w:p>
    <w:p w:rsidR="00990AA7" w:rsidRDefault="00584E0E">
      <w:pPr>
        <w:spacing w:after="0" w:line="36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органы прокуратуры;</w:t>
      </w:r>
    </w:p>
    <w:p w:rsidR="00990AA7" w:rsidRDefault="00584E0E">
      <w:pPr>
        <w:spacing w:after="0" w:line="36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правоохранительные органы;</w:t>
      </w:r>
    </w:p>
    <w:p w:rsidR="00990AA7" w:rsidRDefault="00584E0E">
      <w:pPr>
        <w:spacing w:after="0" w:line="360" w:lineRule="auto"/>
        <w:ind w:left="709"/>
        <w:jc w:val="both"/>
      </w:pPr>
      <w:r>
        <w:rPr>
          <w:rFonts w:ascii="Times New Roman" w:hAnsi="Times New Roman" w:cs="Times New Roman"/>
          <w:sz w:val="32"/>
          <w:szCs w:val="32"/>
        </w:rPr>
        <w:t>территориальные органы ФСБ России;</w:t>
      </w:r>
    </w:p>
    <w:p w:rsidR="00990AA7" w:rsidRDefault="00584E0E">
      <w:pPr>
        <w:spacing w:after="0" w:line="36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заместителям Председателя Правительства Владимирской и Ивановской областей;</w:t>
      </w: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</w:t>
      </w:r>
      <w:r>
        <w:rPr>
          <w:rFonts w:ascii="Times New Roman" w:hAnsi="Times New Roman" w:cs="Times New Roman"/>
          <w:sz w:val="32"/>
          <w:szCs w:val="32"/>
        </w:rPr>
        <w:t>отношении 1 организации по информации, направленной Управлением, органами прокуратуры в суд направлено заявление в защиту неопределенного круга лиц о возложении обязанности устранить нарушения законодательства в области промышленной безопасности при эксплу</w:t>
      </w:r>
      <w:r>
        <w:rPr>
          <w:rFonts w:ascii="Times New Roman" w:hAnsi="Times New Roman" w:cs="Times New Roman"/>
          <w:sz w:val="32"/>
          <w:szCs w:val="32"/>
        </w:rPr>
        <w:t>атации опасного производственного объекта, получить лицензию на эксплуатацию взрывопожароопасных и химически опасных производственных объектов I, II и III класса опасности, запретить эксплуатацию ОПО до устранения нарушений законодательства;</w:t>
      </w: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организовано</w:t>
      </w:r>
      <w:r>
        <w:rPr>
          <w:rFonts w:ascii="Times New Roman" w:hAnsi="Times New Roman" w:cs="Times New Roman"/>
          <w:sz w:val="32"/>
          <w:szCs w:val="32"/>
        </w:rPr>
        <w:t xml:space="preserve"> взаимодействие с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ресурсоснабжающими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организациями и органами местного самоуправления с целью установления организаций, осуществляющих эксплуатацию опасных производственных объектов. </w:t>
      </w:r>
      <w:r w:rsidR="008C732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На основании полученной информации новым эксплуатирующим организациям объ</w:t>
      </w:r>
      <w:r>
        <w:rPr>
          <w:rFonts w:ascii="Times New Roman" w:hAnsi="Times New Roman" w:cs="Times New Roman"/>
          <w:sz w:val="32"/>
          <w:szCs w:val="32"/>
        </w:rPr>
        <w:t xml:space="preserve">явлены предостережения о недопустимости нарушения обязательных требований, предложено зарегистрировать объекты </w:t>
      </w:r>
      <w:r w:rsidR="008C732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в государственном реестре опасных производственных объектов и получить лицензию на осуществление лицензируемого вида деятельности.</w:t>
      </w:r>
    </w:p>
    <w:p w:rsidR="00990AA7" w:rsidRDefault="00584E0E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Положительным </w:t>
      </w:r>
      <w:r>
        <w:rPr>
          <w:rFonts w:ascii="Times New Roman" w:hAnsi="Times New Roman" w:cs="Times New Roman"/>
          <w:sz w:val="32"/>
          <w:szCs w:val="32"/>
        </w:rPr>
        <w:t xml:space="preserve">результатом работы с организациями, осуществляющими эксплуатацию без лицензии, стало обращение органов прокуратуры в судебные органы с исковыми заявлениями в защиту неопределенного круга лиц об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обязании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эксплуатирующих организаций получить лицензию. По рез</w:t>
      </w:r>
      <w:r>
        <w:rPr>
          <w:rFonts w:ascii="Times New Roman" w:hAnsi="Times New Roman" w:cs="Times New Roman"/>
          <w:sz w:val="32"/>
          <w:szCs w:val="32"/>
        </w:rPr>
        <w:t xml:space="preserve">ультатам проделанной работы в 2022 году </w:t>
      </w:r>
      <w:r w:rsidR="008C732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в судебных органах рассматривается 4 исковых заявления об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обязании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получить лицензию (ООО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Кольчугиснкий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трубный завод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Металлинвест</w:t>
      </w:r>
      <w:proofErr w:type="spellEnd"/>
      <w:r>
        <w:rPr>
          <w:rFonts w:ascii="Times New Roman" w:hAnsi="Times New Roman" w:cs="Times New Roman"/>
          <w:sz w:val="32"/>
          <w:szCs w:val="32"/>
        </w:rPr>
        <w:t>», МУП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Кольчугтеплоэнерго</w:t>
      </w:r>
      <w:proofErr w:type="spellEnd"/>
      <w:r>
        <w:rPr>
          <w:rFonts w:ascii="Times New Roman" w:hAnsi="Times New Roman" w:cs="Times New Roman"/>
          <w:sz w:val="32"/>
          <w:szCs w:val="32"/>
        </w:rPr>
        <w:t>», ООО «Агропромышленный комплекс «Воронежский», ООО Муромс</w:t>
      </w:r>
      <w:r>
        <w:rPr>
          <w:rFonts w:ascii="Times New Roman" w:hAnsi="Times New Roman" w:cs="Times New Roman"/>
          <w:sz w:val="32"/>
          <w:szCs w:val="32"/>
        </w:rPr>
        <w:t>кий завод «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ТрансПутьМаш</w:t>
      </w:r>
      <w:proofErr w:type="spellEnd"/>
      <w:r>
        <w:rPr>
          <w:rFonts w:ascii="Times New Roman" w:hAnsi="Times New Roman" w:cs="Times New Roman"/>
          <w:sz w:val="32"/>
          <w:szCs w:val="32"/>
        </w:rPr>
        <w:t>»).</w:t>
      </w:r>
    </w:p>
    <w:p w:rsidR="00990AA7" w:rsidRDefault="00990AA7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highlight w:val="yellow"/>
          <w:shd w:val="clear" w:color="auto" w:fill="FFFFFF"/>
        </w:rPr>
      </w:pPr>
    </w:p>
    <w:p w:rsidR="00990AA7" w:rsidRDefault="00584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8. Производственный контроль.</w:t>
      </w:r>
    </w:p>
    <w:p w:rsidR="00990AA7" w:rsidRDefault="00990A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90AA7" w:rsidRDefault="00584E0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За 2022 год в адрес Управления сведения о ПК представили:</w:t>
      </w:r>
    </w:p>
    <w:p w:rsidR="00990AA7" w:rsidRDefault="00584E0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- на территории Владимирской области 460 организаций (что составляет 84,5 % от числа действующих),</w:t>
      </w:r>
    </w:p>
    <w:p w:rsidR="00990AA7" w:rsidRDefault="00584E0E">
      <w:pPr>
        <w:widowControl w:val="0"/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- на территории Ивановской области 419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организаций (что составляет 89,3 % от числа всех действующих).</w:t>
      </w: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>сравнении с аналогичным</w:t>
      </w:r>
      <w:r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ar-SA"/>
        </w:rPr>
        <w:t xml:space="preserve"> периодом прошлого года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адрес Управления сведения о ПК представили:</w:t>
      </w: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на территории Владимирской области 542 организации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составляет 89,3 % от числа действующих),</w:t>
      </w: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 на территории Ивановской области 396 организаций (что составляет 91,2 % от числа всех действующих).</w:t>
      </w:r>
    </w:p>
    <w:p w:rsidR="00990AA7" w:rsidRDefault="00584E0E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По результатам анализа представленных сведений выявлены факты представления сведений не в полном объеме, а также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с нарушением формы, установленной требованиями приказа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№ 518.</w:t>
      </w:r>
    </w:p>
    <w:p w:rsidR="00990AA7" w:rsidRDefault="00584E0E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К числу типичных нарушений, допускаемых организациями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  <w:t>при оформлении сведений</w:t>
      </w:r>
      <w:r w:rsidR="0026284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 ПК, можно отнести следующие:</w:t>
      </w:r>
    </w:p>
    <w:p w:rsidR="00990AA7" w:rsidRDefault="00584E0E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1) отсутствие информации о состоянии технических устройств</w:t>
      </w:r>
      <w:r w:rsidR="0026284D">
        <w:rPr>
          <w:rFonts w:ascii="Times New Roman" w:eastAsia="Times New Roman" w:hAnsi="Times New Roman" w:cs="Times New Roman"/>
          <w:sz w:val="32"/>
          <w:szCs w:val="32"/>
          <w:lang w:eastAsia="ar-SA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применяемы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х на ОПО</w:t>
      </w:r>
      <w:r w:rsidR="0026284D">
        <w:rPr>
          <w:rFonts w:ascii="Times New Roman" w:eastAsia="Times New Roman" w:hAnsi="Times New Roman" w:cs="Times New Roman"/>
          <w:sz w:val="32"/>
          <w:szCs w:val="32"/>
          <w:lang w:eastAsia="ar-SA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и входящих в состав ОПО зданий и сооружений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</w:r>
      <w:r w:rsidR="008C732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(зачастую, в сведениях, характеризующих ОПО, указываются сведения </w:t>
      </w:r>
      <w:r w:rsidR="0026284D"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о состоянии здания, при этом, в состав ОПО также входят газопроводы высокого и среднего давления либо обратная ситуация);</w:t>
      </w:r>
    </w:p>
    <w:p w:rsidR="00990AA7" w:rsidRDefault="00584E0E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2) отсутствие с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ведений о проведенных ЭПБ в случае наличия                                    в сведениях о ПК информации об истечении нормативного срока службы технических устройств, установленных изготовителем, или отсутствие сведений о замене оборудования;</w:t>
      </w:r>
    </w:p>
    <w:p w:rsidR="00990AA7" w:rsidRDefault="00584E0E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3) ответстве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нным за организацию ПК указан не руководитель организации или руководитель обособленного структурного подразделения,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  <w:t>а иное должностное лицо.</w:t>
      </w:r>
    </w:p>
    <w:p w:rsidR="00990AA7" w:rsidRDefault="00584E0E">
      <w:pPr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32"/>
          <w:szCs w:val="32"/>
        </w:rPr>
        <w:t>В результате проведенного анализа, основными проблемами</w:t>
      </w:r>
      <w:r>
        <w:rPr>
          <w:rFonts w:ascii="Times New Roman" w:hAnsi="Times New Roman"/>
          <w:sz w:val="32"/>
          <w:szCs w:val="32"/>
        </w:rPr>
        <w:br/>
        <w:t>в деятельности эксплуатирующих организаций</w:t>
      </w: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, связанными с </w:t>
      </w:r>
      <w:r>
        <w:rPr>
          <w:rFonts w:ascii="Times New Roman" w:eastAsia="Times New Roman" w:hAnsi="Times New Roman"/>
          <w:sz w:val="32"/>
          <w:szCs w:val="32"/>
          <w:lang w:eastAsia="ar-SA"/>
        </w:rPr>
        <w:t>обеспечением промышленной безопасности опасных производственных объектов, являются:</w:t>
      </w:r>
    </w:p>
    <w:p w:rsidR="00990AA7" w:rsidRDefault="00584E0E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32"/>
          <w:szCs w:val="32"/>
          <w:lang w:eastAsia="ar-SA"/>
        </w:rPr>
        <w:t>- физический износ зданий и сооружений, технических устройств                                           и оборудования, в связи с истекшими сроками эксплуатации;</w:t>
      </w:r>
    </w:p>
    <w:p w:rsidR="00990AA7" w:rsidRDefault="00584E0E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32"/>
          <w:szCs w:val="32"/>
          <w:lang w:eastAsia="ar-SA"/>
        </w:rPr>
        <w:t>- несоверш</w:t>
      </w:r>
      <w:r>
        <w:rPr>
          <w:rFonts w:ascii="Times New Roman" w:eastAsia="Times New Roman" w:hAnsi="Times New Roman"/>
          <w:sz w:val="32"/>
          <w:szCs w:val="32"/>
          <w:lang w:eastAsia="ar-SA"/>
        </w:rPr>
        <w:t>енство систем защиты, блокировок и сигнализации технологического оборудования;</w:t>
      </w:r>
    </w:p>
    <w:p w:rsidR="00990AA7" w:rsidRDefault="00584E0E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32"/>
          <w:szCs w:val="32"/>
          <w:lang w:eastAsia="ar-SA"/>
        </w:rPr>
        <w:t>- невыполнение на предприятиях планов приведения опасных производственных объектов в соответствие с требованиями промышленной безопасности;</w:t>
      </w:r>
    </w:p>
    <w:p w:rsidR="00990AA7" w:rsidRDefault="00584E0E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>- экономические причины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990AA7" w:rsidRDefault="00990AA7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84E0E" w:rsidRDefault="00584E0E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84E0E" w:rsidRDefault="00584E0E" w:rsidP="00584E0E">
      <w:pPr>
        <w:spacing w:after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Благодарю за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внимание!</w:t>
      </w:r>
    </w:p>
    <w:sectPr w:rsidR="00584E0E">
      <w:headerReference w:type="default" r:id="rId8"/>
      <w:headerReference w:type="first" r:id="rId9"/>
      <w:pgSz w:w="11906" w:h="16838"/>
      <w:pgMar w:top="1134" w:right="567" w:bottom="1134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4E0E">
      <w:pPr>
        <w:spacing w:after="0" w:line="240" w:lineRule="auto"/>
      </w:pPr>
      <w:r>
        <w:separator/>
      </w:r>
    </w:p>
  </w:endnote>
  <w:endnote w:type="continuationSeparator" w:id="0">
    <w:p w:rsidR="00000000" w:rsidRDefault="0058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osevka Term SS03">
    <w:altName w:val="Times New Roman"/>
    <w:charset w:val="01"/>
    <w:family w:val="roman"/>
    <w:pitch w:val="variable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4E0E">
      <w:pPr>
        <w:spacing w:after="0" w:line="240" w:lineRule="auto"/>
      </w:pPr>
      <w:r>
        <w:separator/>
      </w:r>
    </w:p>
  </w:footnote>
  <w:footnote w:type="continuationSeparator" w:id="0">
    <w:p w:rsidR="00000000" w:rsidRDefault="0058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415653"/>
      <w:docPartObj>
        <w:docPartGallery w:val="Page Numbers (Top of Page)"/>
        <w:docPartUnique/>
      </w:docPartObj>
    </w:sdtPr>
    <w:sdtEndPr/>
    <w:sdtContent>
      <w:p w:rsidR="00990AA7" w:rsidRDefault="00584E0E">
        <w:pPr>
          <w:pStyle w:val="ae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8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90AA7" w:rsidRDefault="00990AA7">
    <w:pPr>
      <w:pStyle w:val="ae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AA7" w:rsidRDefault="00990AA7">
    <w:pPr>
      <w:pStyle w:val="ae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30F08"/>
    <w:multiLevelType w:val="multilevel"/>
    <w:tmpl w:val="AE6AA6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995FB6"/>
    <w:multiLevelType w:val="multilevel"/>
    <w:tmpl w:val="327C21D4"/>
    <w:lvl w:ilvl="0">
      <w:start w:val="1"/>
      <w:numFmt w:val="decimal"/>
      <w:lvlText w:val="%1."/>
      <w:lvlJc w:val="left"/>
      <w:pPr>
        <w:tabs>
          <w:tab w:val="num" w:pos="0"/>
        </w:tabs>
        <w:ind w:left="1204" w:hanging="495"/>
      </w:pPr>
      <w:rPr>
        <w:rFonts w:ascii="Times New Roman" w:hAnsi="Times New Roman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A7"/>
    <w:rsid w:val="0026284D"/>
    <w:rsid w:val="003150AF"/>
    <w:rsid w:val="00584E0E"/>
    <w:rsid w:val="008C7320"/>
    <w:rsid w:val="00990AA7"/>
    <w:rsid w:val="00B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1085A-C20D-498D-A430-034A136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FFFFFF" w:themeColor="background1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4B"/>
    <w:pPr>
      <w:spacing w:after="200" w:line="276" w:lineRule="auto"/>
    </w:pPr>
    <w:rPr>
      <w:rFonts w:asciiTheme="minorHAnsi" w:eastAsia="Calibr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a5">
    <w:name w:val="Текст выноски Знак"/>
    <w:basedOn w:val="a0"/>
    <w:uiPriority w:val="99"/>
    <w:semiHidden/>
    <w:qFormat/>
    <w:rsid w:val="00CB10F8"/>
    <w:rPr>
      <w:rFonts w:ascii="Tahoma" w:hAnsi="Tahoma" w:cs="Tahoma"/>
      <w:b w:val="0"/>
      <w:color w:val="auto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430B0E"/>
    <w:rPr>
      <w:color w:val="0000FF"/>
      <w:u w:val="single"/>
    </w:rPr>
  </w:style>
  <w:style w:type="character" w:customStyle="1" w:styleId="a6">
    <w:name w:val="Исходный текст"/>
    <w:qFormat/>
    <w:rPr>
      <w:rFonts w:ascii="Iosevka Term SS03" w:eastAsia="Iosevka Term SS03" w:hAnsi="Iosevka Term SS03" w:cs="Iosevka Term SS03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9E1B4B"/>
    <w:pPr>
      <w:ind w:left="720"/>
      <w:contextualSpacing/>
    </w:pPr>
  </w:style>
  <w:style w:type="paragraph" w:customStyle="1" w:styleId="FORMATTEXT">
    <w:name w:val=".FORMATTEXT"/>
    <w:uiPriority w:val="99"/>
    <w:qFormat/>
    <w:rsid w:val="00A7294E"/>
    <w:pPr>
      <w:widowControl w:val="0"/>
    </w:pPr>
    <w:rPr>
      <w:rFonts w:ascii="Arial" w:eastAsiaTheme="minorEastAsia" w:hAnsi="Arial" w:cs="Arial"/>
      <w:b w:val="0"/>
      <w:color w:val="auto"/>
      <w:sz w:val="20"/>
      <w:szCs w:val="20"/>
      <w:lang w:eastAsia="ru-RU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LTOP">
    <w:name w:val="#COL_TOP"/>
    <w:uiPriority w:val="99"/>
    <w:qFormat/>
    <w:rsid w:val="00EE1B30"/>
    <w:pPr>
      <w:widowControl w:val="0"/>
    </w:pPr>
    <w:rPr>
      <w:rFonts w:ascii="Arial" w:eastAsiaTheme="minorEastAsia" w:hAnsi="Arial" w:cs="Arial"/>
      <w:b w:val="0"/>
      <w:color w:val="auto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CB10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39"/>
    <w:rsid w:val="00466308"/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63B84"/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2BAD-EC90-44F9-B3DB-9E65BBF9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23</cp:revision>
  <cp:lastPrinted>2021-03-10T14:55:00Z</cp:lastPrinted>
  <dcterms:created xsi:type="dcterms:W3CDTF">2023-05-03T13:20:00Z</dcterms:created>
  <dcterms:modified xsi:type="dcterms:W3CDTF">2023-05-05T14:11:00Z</dcterms:modified>
  <dc:language>ru-RU</dc:language>
</cp:coreProperties>
</file>